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5943600" cy="1016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6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keepNext w:val="0"/>
        <w:keepLines w:val="0"/>
        <w:spacing w:after="80" w:lineRule="auto"/>
        <w:jc w:val="center"/>
        <w:rPr>
          <w:b w:val="1"/>
        </w:rPr>
      </w:pPr>
      <w:bookmarkStart w:colFirst="0" w:colLast="0" w:name="_yebd7besbmhw" w:id="0"/>
      <w:bookmarkEnd w:id="0"/>
      <w:r w:rsidDel="00000000" w:rsidR="00000000" w:rsidRPr="00000000">
        <w:rPr>
          <w:b w:val="1"/>
          <w:rtl w:val="0"/>
        </w:rPr>
        <w:t xml:space="preserve">Pre-Semester Canvas Course Readiness Checklist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Contact an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SSU Instructional Designer</w:t>
        </w:r>
      </w:hyperlink>
      <w:r w:rsidDel="00000000" w:rsidR="00000000" w:rsidRPr="00000000">
        <w:rPr>
          <w:rtl w:val="0"/>
        </w:rPr>
        <w:t xml:space="preserve"> with</w:t>
      </w:r>
      <w:r w:rsidDel="00000000" w:rsidR="00000000" w:rsidRPr="00000000">
        <w:rPr>
          <w:rtl w:val="0"/>
        </w:rPr>
        <w:t xml:space="preserve"> questions about any of these steps!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1:</w:t>
      </w:r>
      <w:r w:rsidDel="00000000" w:rsidR="00000000" w:rsidRPr="00000000">
        <w:rPr>
          <w:b w:val="1"/>
          <w:color w:val="1155cc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Home Page/Canvas Navigation has been set and includes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brief “welcome” that includes course description or introduction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Clear instructions for students (e.g., where to begin, locations of core course materials)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Left-Navigation menu that is organized to hide unused features and high-priority items are moved to the top of the list as needed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information, including office hours and use of online communication (email, Canvas message; instructor preferences and when students should expect responses)</w:t>
      </w:r>
    </w:p>
    <w:p w:rsidR="00000000" w:rsidDel="00000000" w:rsidP="00000000" w:rsidRDefault="00000000" w:rsidRPr="00000000" w14:paraId="0000000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2:</w:t>
      </w:r>
      <w:r w:rsidDel="00000000" w:rsidR="00000000" w:rsidRPr="00000000">
        <w:rPr>
          <w:b w:val="1"/>
          <w:color w:val="1155cc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Syllabus is updated, posted and includes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Learning objectives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Policies and expectations for grading, late work, and make-up work as well as any departmental policy boilerplate (e.g. academic integrity, statement of Inclusivity)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Expectations and guidelines for student participation and communication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Contact information and methods (e.g., office hours, Discussions)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3:</w:t>
      </w:r>
      <w:r w:rsidDel="00000000" w:rsidR="00000000" w:rsidRPr="00000000">
        <w:rPr>
          <w:b w:val="1"/>
          <w:color w:val="1155cc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Modules are used to organize content chronologically and include: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Modules include an overview page with objectives and deliverables in student-friendly language.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Varied</w:t>
      </w:r>
      <w:r w:rsidDel="00000000" w:rsidR="00000000" w:rsidRPr="00000000">
        <w:rPr>
          <w:rtl w:val="0"/>
        </w:rPr>
        <w:t xml:space="preserve"> types of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student engagement </w:t>
      </w:r>
      <w:r w:rsidDel="00000000" w:rsidR="00000000" w:rsidRPr="00000000">
        <w:rPr>
          <w:rtl w:val="0"/>
        </w:rPr>
        <w:t xml:space="preserve">(Student-Instructor, Student-Student, Student-Content) that</w:t>
      </w:r>
      <w:r w:rsidDel="00000000" w:rsidR="00000000" w:rsidRPr="00000000">
        <w:rPr>
          <w:rtl w:val="0"/>
        </w:rPr>
        <w:t xml:space="preserve"> support module and whole course learning outcomes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relevant files, external links and additional pages to module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“Getting started” module added with materials to welcome and orient students (examples: syllabus, welcome letter, course tour, student introductions, pre-semester survey, etc.)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Lock Modules until a specific date, if desired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4: Assessments (Assignments, Quizzes, Discussions, etc.) are created and include: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Description of purpose, steps to complete and criteria for evaluation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1A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Explanation of connection to whole course and module-level outcomes</w:t>
      </w:r>
    </w:p>
    <w:p w:rsidR="00000000" w:rsidDel="00000000" w:rsidP="00000000" w:rsidRDefault="00000000" w:rsidRPr="00000000" w14:paraId="0000001B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Submission Type for Assignments (online or external tools are the most commonly used and recommended submission types)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1C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Due date and point values are specified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Assignments are grouped and weighted in Canvas exactly as defined in the Syllabus</w:t>
      </w:r>
    </w:p>
    <w:p w:rsidR="00000000" w:rsidDel="00000000" w:rsidP="00000000" w:rsidRDefault="00000000" w:rsidRPr="00000000" w14:paraId="0000001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1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5: Schedule online meetings in advance of real-time class sessions. Creating recurring Zoom meetings via Canvas will save you time and pre-populate the students calendar.</w:t>
      </w:r>
    </w:p>
    <w:p w:rsidR="00000000" w:rsidDel="00000000" w:rsidP="00000000" w:rsidRDefault="00000000" w:rsidRPr="00000000" w14:paraId="00000020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 Zoom integration to your Canvas course and schedule Zoom class meetings via Canvas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Zoom, add an Alternative host if there is someone co-facilitating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22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Configure default settings to best meet teaching goals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 </w:t>
      </w:r>
      <w:r w:rsidDel="00000000" w:rsidR="00000000" w:rsidRPr="00000000">
        <w:rPr>
          <w:rtl w:val="0"/>
        </w:rPr>
        <w:t xml:space="preserve">a plan</w:t>
      </w:r>
      <w:r w:rsidDel="00000000" w:rsidR="00000000" w:rsidRPr="00000000">
        <w:rPr>
          <w:rtl w:val="0"/>
        </w:rPr>
        <w:t xml:space="preserve"> for the first class session in advance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7"/>
        </w:numPr>
        <w:spacing w:after="3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Create an online etiquette, expectations, and a recording plan to share with the class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6: Publish the course, content, modules and configure course Settings:</w:t>
      </w:r>
    </w:p>
    <w:p w:rsidR="00000000" w:rsidDel="00000000" w:rsidP="00000000" w:rsidRDefault="00000000" w:rsidRPr="00000000" w14:paraId="00000026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Publishing all modules and content that students should see in the first few weeks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Validate external</w:t>
      </w:r>
      <w:r w:rsidDel="00000000" w:rsidR="00000000" w:rsidRPr="00000000">
        <w:rPr>
          <w:rtl w:val="0"/>
        </w:rPr>
        <w:t xml:space="preserve"> links and page accessibility using Canvas tools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Course Navigation is clear and consistent (unused items are hidden).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Preview content and assignments using Student View to catch any locked and unpublished content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Hide Files area from student view if it contains content the students shouldn’t see</w:t>
      </w:r>
    </w:p>
    <w:p w:rsidR="00000000" w:rsidDel="00000000" w:rsidP="00000000" w:rsidRDefault="00000000" w:rsidRPr="00000000" w14:paraId="0000002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Step 7: Communicate with students through an Announcement (after publishing), for example:</w:t>
      </w:r>
    </w:p>
    <w:p w:rsidR="00000000" w:rsidDel="00000000" w:rsidP="00000000" w:rsidRDefault="00000000" w:rsidRPr="00000000" w14:paraId="0000002D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Welcome students to the course and include an instructor introduction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</w:p>
    <w:p w:rsidR="00000000" w:rsidDel="00000000" w:rsidP="00000000" w:rsidRDefault="00000000" w:rsidRPr="00000000" w14:paraId="0000002E">
      <w:pPr>
        <w:numPr>
          <w:ilvl w:val="0"/>
          <w:numId w:val="5"/>
        </w:numPr>
        <w:spacing w:after="32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Direct students to key items to review and get started</w:t>
      </w:r>
      <w:r w:rsidDel="00000000" w:rsidR="00000000" w:rsidRPr="00000000">
        <w:rPr>
          <w:rFonts w:ascii="MS Gothic" w:cs="MS Gothic" w:eastAsia="MS Gothic" w:hAnsi="MS Gothic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right"/>
        <w:rPr/>
      </w:pPr>
      <w:r w:rsidDel="00000000" w:rsidR="00000000" w:rsidRPr="00000000">
        <w:rPr>
          <w:rtl w:val="0"/>
        </w:rPr>
        <w:t xml:space="preserve">// Revised April 2021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S Gothic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bit.ly/SSU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